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437-24-4-6602-0043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437-23-110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Ben Woehrle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Ben Woehrle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36C26324R0094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04-26-2024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Tuesday, May 28, 2024 at 2:00 PM CT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36C26324R0094 is herby amended with the following changes: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Post most current wage rate determination for Cass county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Eric Reis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VA-VHA-RPOC-2023-0101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ageBreakBefore/>
        <w:ind w:left="360"/>
      </w:pPr>
      <w:r>
        <w:t>See attached document: WRD 5.22.24 Cass county.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2024-05-22T20:50:54Z</dcterms:created>
  <dcterms:modified xsi:type="dcterms:W3CDTF">2024-05-22T20:50:54Z</dcterms:modified>
</cp:coreProperties>
</file>